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7852"/>
          <w:tab w:val="left" w:pos="13278"/>
        </w:tabs>
        <w:ind w:left="284" w:firstLine="0"/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Nauka języków kraju regionu </w:t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sz w:val="22"/>
          <w:szCs w:val="22"/>
          <w:rtl w:val="0"/>
        </w:rPr>
        <w:t xml:space="preserve">(każdy student wybiera dwie grupy językowe; każdy język odbywa się trzy razy w tygodniu)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7852"/>
          <w:tab w:val="left" w:pos="13278"/>
        </w:tabs>
        <w:ind w:left="284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5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385"/>
        <w:gridCol w:w="2835"/>
        <w:gridCol w:w="2977"/>
        <w:gridCol w:w="2835"/>
        <w:gridCol w:w="2693"/>
        <w:tblGridChange w:id="0">
          <w:tblGrid>
            <w:gridCol w:w="1860"/>
            <w:gridCol w:w="2385"/>
            <w:gridCol w:w="2835"/>
            <w:gridCol w:w="2977"/>
            <w:gridCol w:w="2835"/>
            <w:gridCol w:w="2693"/>
          </w:tblGrid>
        </w:tblGridChange>
      </w:tblGrid>
      <w:tr>
        <w:trPr>
          <w:cantSplit w:val="0"/>
          <w:trHeight w:val="33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Poniedziałek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Środa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Czwartek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Piątek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4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08.00–09:30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 1.1 (I grupa)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(II gr)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A.2.1 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 1.1 (I grupa)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A.2.1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BIAŁORUSKI A.1.1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J.Getka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 I grupa)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B.1.1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A.2.1 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. Grącka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11:30-13:00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(II gr)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ROSYJSKI B.2.1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A.2.1 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A.1.1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13.15-14:45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A.2.1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M. Grzybowska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A.2.1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BIAŁORUSKI A.1.1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J. Getka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</w:tr>
      <w:tr>
        <w:trPr>
          <w:cantSplit w:val="0"/>
          <w:trHeight w:val="57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C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LITEWSKI A.1.1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mgr R.Pilipaviciute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B.1.1</w:t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BIAŁORUSKI A.1.1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prof. J.Getka</w:t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315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 grupa)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B.2.1</w:t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A.2.1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NIEMIECKI A.1.1 ( II gr)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K. Karwowska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A.1.1 (II grupa)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15:00-16:30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UKRAIŃSKI A.2.1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Ruslana Kramar</w:t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ROSYJSKI B.2.1</w:t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E. Janchuk</w:t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B.1.1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CZESKI A.1.1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 B. Kuboková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pStyle w:val="Title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rok </w:t>
        <w:tab/>
        <w:t xml:space="preserve">II stopień </w:t>
      </w:r>
    </w:p>
    <w:p w:rsidR="00000000" w:rsidDel="00000000" w:rsidP="00000000" w:rsidRDefault="00000000" w:rsidRPr="00000000" w14:paraId="000000FD">
      <w:pPr>
        <w:pStyle w:val="Title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(przedmioty do wyboru: </w:t>
      </w:r>
      <w:r w:rsidDel="00000000" w:rsidR="00000000" w:rsidRPr="00000000">
        <w:rPr>
          <w:b w:val="0"/>
          <w:color w:val="ff0000"/>
          <w:sz w:val="20"/>
          <w:szCs w:val="20"/>
          <w:rtl w:val="0"/>
        </w:rPr>
        <w:t xml:space="preserve">Klucz do kultury x2</w:t>
      </w:r>
      <w:r w:rsidDel="00000000" w:rsidR="00000000" w:rsidRPr="00000000">
        <w:rPr>
          <w:sz w:val="20"/>
          <w:szCs w:val="20"/>
          <w:rtl w:val="0"/>
        </w:rPr>
        <w:t xml:space="preserve">;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0"/>
          <w:color w:val="9900ff"/>
          <w:sz w:val="20"/>
          <w:szCs w:val="20"/>
          <w:rtl w:val="0"/>
        </w:rPr>
        <w:t xml:space="preserve">Przedmiot fakultatywny x2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FE">
      <w:pPr>
        <w:pStyle w:val="Title"/>
        <w:rPr>
          <w:b w:val="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10.0" w:type="dxa"/>
        <w:jc w:val="left"/>
        <w:tblInd w:w="-8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2355"/>
        <w:gridCol w:w="2745"/>
        <w:gridCol w:w="2640"/>
        <w:gridCol w:w="3270"/>
        <w:gridCol w:w="3030"/>
        <w:tblGridChange w:id="0">
          <w:tblGrid>
            <w:gridCol w:w="1470"/>
            <w:gridCol w:w="2355"/>
            <w:gridCol w:w="2745"/>
            <w:gridCol w:w="2640"/>
            <w:gridCol w:w="3270"/>
            <w:gridCol w:w="303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Piątek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Współczesne kierunki i metody badań kulturoznawczych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Brzezińska-Pająk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208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Media w Europie Środkowo-Wschodniej</w:t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R. Kramar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Kobieta w literaturze i kulturze rosyjskiej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Klucz do kultury regionu: literatura, sztuka, folklor (Białoruś, Rosja)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prof. J. Getka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</w:t>
            </w: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olsko-ukraińsko-białoruskie relacje kulturowe i językowe: wpływy i inspiracje wzajemne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prof. Viktor Moisiienko *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color w:val="7030a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Klucz do kultury regionu: literatura, sztuka, folklor "Zachód"</w:t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Prof. A. Wirpsza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508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</w:t>
            </w:r>
            <w:r w:rsidDel="00000000" w:rsidR="00000000" w:rsidRPr="00000000">
              <w:rPr>
                <w:rFonts w:ascii="Arial" w:cs="Arial" w:eastAsia="Arial" w:hAnsi="Arial"/>
                <w:color w:val="9900ff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olsko-ukraińsko-białoruskie relacje kulturowe i językowe: wpływy i inspiracje wzajemne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prof. Viktor Moisiienko *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left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color w:val="31849b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Europa Środkowo-Wschodnia – koncepcja regionu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J. Kozłowska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120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Kultura w ujęciu filozoficznym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113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Klucz do kultury regionu: literatura, sztuka, folklor (Ukraina)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mgr K. Dwornik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Arial Narrow" w:cs="Arial Narrow" w:eastAsia="Arial Narrow" w:hAnsi="Arial Narrow"/>
                <w:color w:val="ff0000"/>
                <w:sz w:val="20"/>
                <w:szCs w:val="20"/>
              </w:rPr>
            </w:pPr>
            <w:bookmarkStart w:colFirst="0" w:colLast="0" w:name="_heading=h.96h4lu9c6zu8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color w:val="ff0000"/>
                <w:sz w:val="20"/>
                <w:szCs w:val="20"/>
                <w:rtl w:val="0"/>
              </w:rPr>
              <w:t xml:space="preserve">305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Antropologia kultury 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Niemojewski</w:t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pStyle w:val="Title"/>
        <w:ind w:left="720" w:firstLine="0"/>
        <w:jc w:val="left"/>
        <w:rPr>
          <w:rFonts w:ascii="Arial" w:cs="Arial" w:eastAsia="Arial" w:hAnsi="Arial"/>
          <w:sz w:val="16"/>
          <w:szCs w:val="16"/>
        </w:rPr>
      </w:pPr>
      <w:bookmarkStart w:colFirst="0" w:colLast="0" w:name="_heading=h.gmkacgh1dixn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Zajęcia w terminach: 06.10; 13.10; 20.09; 03.11; 10.11; 17.11; 01.12; 03.12.2021r</w:t>
      </w:r>
    </w:p>
    <w:p w:rsidR="00000000" w:rsidDel="00000000" w:rsidP="00000000" w:rsidRDefault="00000000" w:rsidRPr="00000000" w14:paraId="00000140">
      <w:pPr>
        <w:pStyle w:val="Title"/>
        <w:rPr>
          <w:b w:val="0"/>
          <w:color w:val="9900ff"/>
        </w:rPr>
      </w:pPr>
      <w:r w:rsidDel="00000000" w:rsidR="00000000" w:rsidRPr="00000000">
        <w:rPr>
          <w:rtl w:val="0"/>
        </w:rPr>
        <w:t xml:space="preserve">II rok </w:t>
        <w:tab/>
        <w:t xml:space="preserve">II stopień</w:t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przedmioty do wyboru: </w:t>
      </w:r>
      <w:r w:rsidDel="00000000" w:rsidR="00000000" w:rsidRPr="00000000">
        <w:rPr>
          <w:b w:val="0"/>
          <w:color w:val="9900ff"/>
          <w:sz w:val="20"/>
          <w:szCs w:val="20"/>
          <w:rtl w:val="0"/>
        </w:rPr>
        <w:t xml:space="preserve">Przedmiot fakultatywny x 1,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8761d"/>
          <w:sz w:val="20"/>
          <w:szCs w:val="20"/>
          <w:rtl w:val="0"/>
        </w:rPr>
        <w:t xml:space="preserve">seminarium magisterskie 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Style w:val="Title"/>
        <w:rPr>
          <w:b w:val="0"/>
          <w:sz w:val="16"/>
          <w:szCs w:val="16"/>
        </w:rPr>
      </w:pPr>
      <w:bookmarkStart w:colFirst="0" w:colLast="0" w:name="_heading=h.bz0h4az4rp5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410.0" w:type="dxa"/>
        <w:jc w:val="left"/>
        <w:tblInd w:w="-58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90"/>
        <w:gridCol w:w="2355"/>
        <w:gridCol w:w="3075"/>
        <w:gridCol w:w="2880"/>
        <w:gridCol w:w="2535"/>
        <w:gridCol w:w="3075"/>
        <w:tblGridChange w:id="0">
          <w:tblGrid>
            <w:gridCol w:w="1490"/>
            <w:gridCol w:w="2355"/>
            <w:gridCol w:w="3075"/>
            <w:gridCol w:w="2880"/>
            <w:gridCol w:w="2535"/>
            <w:gridCol w:w="3075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Godzina</w:t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od - do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Poniedziałek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Wtorek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Środa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Czwartek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Piątek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8:00-9:30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9:45-11:15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Translatorium - j. angielski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O. Lesicka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509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</w:t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Kobieta w literaturze i kulturze rosyjskiej</w:t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hab. I. Krycka-Michnowska</w:t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205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left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11:30-13:00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Seminarium magisterskie kulturoznawcze</w:t>
            </w:r>
          </w:p>
          <w:p w:rsidR="00000000" w:rsidDel="00000000" w:rsidP="00000000" w:rsidRDefault="00000000" w:rsidRPr="00000000" w14:paraId="0000015E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prof. A. Wirpsza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Przedmiot fakultatywny: </w:t>
            </w:r>
            <w:r w:rsidDel="00000000" w:rsidR="00000000" w:rsidRPr="00000000">
              <w:rPr>
                <w:rFonts w:ascii="Arial" w:cs="Arial" w:eastAsia="Arial" w:hAnsi="Arial"/>
                <w:color w:val="9900ff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olsko-ukraińsko-białoruskie relacje kulturowe i językowe: wpływy i inspiracje wzajemne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prof. Viktor Moisiienko * s. 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Seminarium magisterskie historyczno-kulturowe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prof. ucz. J. Grzybowski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316</w:t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Seminarium magisterskie językoznawczo-kulturoznawcze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prof. J. Getka</w:t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color w:val="38761d"/>
                <w:sz w:val="20"/>
                <w:szCs w:val="20"/>
                <w:rtl w:val="0"/>
              </w:rPr>
              <w:t xml:space="preserve">315</w:t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4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13:15-14:45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Przedmiot fakultatywny: </w:t>
            </w:r>
            <w:r w:rsidDel="00000000" w:rsidR="00000000" w:rsidRPr="00000000">
              <w:rPr>
                <w:rFonts w:ascii="Arial" w:cs="Arial" w:eastAsia="Arial" w:hAnsi="Arial"/>
                <w:color w:val="9900ff"/>
                <w:sz w:val="16"/>
                <w:szCs w:val="16"/>
                <w:rtl w:val="0"/>
              </w:rPr>
              <w:t xml:space="preserve">P</w:t>
            </w: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olsko-ukraińsko-białoruskie relacje kulturowe i językowe: wpływy i inspiracje wzajemne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prof. Viktor Moisiienko * s. 508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Klucz do kultury regionu: konflikty, relacje. Rosja, Białoruś</w:t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prof. ucz. J. Grzybowski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208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15:00-16:30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Przedmiot fakultatywny: Europa Środkowo-Wschodnia – koncepcja regionu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Arial Narrow" w:cs="Arial Narrow" w:eastAsia="Arial Narrow" w:hAnsi="Arial Narrow"/>
                <w:color w:val="9900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18"/>
                <w:szCs w:val="18"/>
                <w:rtl w:val="0"/>
              </w:rPr>
              <w:t xml:space="preserve">dr J. Kozłowska s. 120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Przedmiot fakultatywny: Kultura w ujęciu filozoficznym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dr M. Grącka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Arial Narrow" w:cs="Arial Narrow" w:eastAsia="Arial Narrow" w:hAnsi="Arial Narrow"/>
                <w:color w:val="9900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9900ff"/>
                <w:sz w:val="20"/>
                <w:szCs w:val="20"/>
                <w:rtl w:val="0"/>
              </w:rPr>
              <w:t xml:space="preserve">113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Klucz do kultury regionu: konflikty- relacje - Ukraina</w:t>
            </w:r>
          </w:p>
          <w:p w:rsidR="00000000" w:rsidDel="00000000" w:rsidP="00000000" w:rsidRDefault="00000000" w:rsidRPr="00000000" w14:paraId="0000017D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dr R.Kramar</w:t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color w:val="a64d79"/>
                <w:sz w:val="20"/>
                <w:szCs w:val="20"/>
                <w:rtl w:val="0"/>
              </w:rPr>
              <w:t xml:space="preserve">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16:45-18:15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Antropologia słowa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 M. Niemojewski s. 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a64d7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Organizacja i zarządzanie kulturą</w:t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mgr K. Dwornik s. 305</w:t>
            </w:r>
          </w:p>
        </w:tc>
      </w:tr>
    </w:tbl>
    <w:p w:rsidR="00000000" w:rsidDel="00000000" w:rsidP="00000000" w:rsidRDefault="00000000" w:rsidRPr="00000000" w14:paraId="00000189">
      <w:pPr>
        <w:pStyle w:val="Title"/>
        <w:ind w:left="720" w:firstLine="0"/>
        <w:jc w:val="left"/>
        <w:rPr>
          <w:sz w:val="16"/>
          <w:szCs w:val="16"/>
        </w:rPr>
      </w:pPr>
      <w:bookmarkStart w:colFirst="0" w:colLast="0" w:name="_heading=h.5uausgd3ar3l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Zajęcia w terminach: 06.10; 13.10; 20.09; 03.11; 10.11; 17.11; 01.12; 03.12.2021r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284" w:top="310" w:left="1418" w:right="567" w:header="57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ROZKŁAD ZAJĘĆ W SEMESTRZE ZIMOWYM</w:t>
      <w:tab/>
      <w:tab/>
      <w:t xml:space="preserve">         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                                                              </w:t>
    </w:r>
    <w:r w:rsidDel="00000000" w:rsidR="00000000" w:rsidRPr="00000000">
      <w:rPr>
        <w:rFonts w:ascii="Arial Narrow" w:cs="Arial Narrow" w:eastAsia="Arial Narrow" w:hAnsi="Arial Narrow"/>
        <w:b w:val="1"/>
        <w:rtl w:val="0"/>
      </w:rPr>
      <w:t xml:space="preserve">ROK AKADEMICKI 2021/2022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-1134" w:firstLine="0"/>
      <w:jc w:val="right"/>
      <w:rPr>
        <w:rFonts w:ascii="Arial Narrow" w:cs="Arial Narrow" w:eastAsia="Arial Narrow" w:hAnsi="Arial Narrow"/>
        <w:b w:val="1"/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color w:val="000000"/>
        <w:rtl w:val="0"/>
      </w:rPr>
      <w:t xml:space="preserve">            </w:t>
    </w:r>
    <w:r w:rsidDel="00000000" w:rsidR="00000000" w:rsidRPr="00000000">
      <w:rPr>
        <w:rFonts w:ascii="Arial Narrow" w:cs="Arial Narrow" w:eastAsia="Arial Narrow" w:hAnsi="Arial Narrow"/>
        <w:b w:val="1"/>
        <w:color w:val="000000"/>
        <w:sz w:val="32"/>
        <w:szCs w:val="32"/>
        <w:rtl w:val="0"/>
      </w:rPr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Arial Narrow" w:cs="Arial Narrow" w:eastAsia="Arial Narrow" w:hAnsi="Arial Narrow"/>
        <w:b w:val="1"/>
        <w:color w:val="000000"/>
        <w:sz w:val="32"/>
        <w:szCs w:val="32"/>
      </w:rPr>
    </w:pPr>
    <w:r w:rsidDel="00000000" w:rsidR="00000000" w:rsidRPr="00000000">
      <w:rPr>
        <w:rFonts w:ascii="Arial Narrow" w:cs="Arial Narrow" w:eastAsia="Arial Narrow" w:hAnsi="Arial Narrow"/>
        <w:b w:val="1"/>
        <w:sz w:val="32"/>
        <w:szCs w:val="32"/>
      </w:rPr>
      <w:drawing>
        <wp:inline distB="0" distT="0" distL="0" distR="0">
          <wp:extent cx="4782217" cy="905001"/>
          <wp:effectExtent b="0" l="0" r="0" t="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2217" cy="9050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Narrow" w:cs="Arial Narrow" w:eastAsia="Arial Narrow" w:hAnsi="Arial Narrow"/>
      <w:b w:val="1"/>
      <w:sz w:val="40"/>
      <w:szCs w:val="40"/>
    </w:rPr>
  </w:style>
  <w:style w:type="paragraph" w:styleId="Normalny" w:default="1">
    <w:name w:val="Normal"/>
    <w:qFormat w:val="1"/>
    <w:rsid w:val="00D87804"/>
  </w:style>
  <w:style w:type="paragraph" w:styleId="Nagwek1">
    <w:name w:val="heading 1"/>
    <w:basedOn w:val="Normalny"/>
    <w:next w:val="Normalny"/>
    <w:link w:val="Nagwek1Znak"/>
    <w:uiPriority w:val="9"/>
    <w:qFormat w:val="1"/>
    <w:rsid w:val="00D87804"/>
    <w:pPr>
      <w:keepNext w:val="1"/>
      <w:spacing w:after="60" w:before="240"/>
      <w:outlineLvl w:val="0"/>
    </w:pPr>
    <w:rPr>
      <w:rFonts w:ascii="Arial" w:cs="Arial" w:hAnsi="Arial"/>
      <w:b w:val="1"/>
      <w:bCs w:val="1"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link w:val="TytuZnak"/>
    <w:uiPriority w:val="10"/>
    <w:qFormat w:val="1"/>
    <w:rsid w:val="00D87804"/>
    <w:pPr>
      <w:jc w:val="center"/>
    </w:pPr>
    <w:rPr>
      <w:rFonts w:ascii="Arial Narrow" w:hAnsi="Arial Narrow"/>
      <w:b w:val="1"/>
      <w:sz w:val="40"/>
      <w:szCs w:val="40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uiPriority w:val="99"/>
    <w:locked w:val="1"/>
    <w:rsid w:val="00916A21"/>
    <w:rPr>
      <w:rFonts w:ascii="Cambria" w:cs="Times New Roman" w:hAnsi="Cambria"/>
      <w:b w:val="1"/>
      <w:bCs w:val="1"/>
      <w:kern w:val="32"/>
      <w:sz w:val="32"/>
      <w:szCs w:val="32"/>
    </w:rPr>
  </w:style>
  <w:style w:type="paragraph" w:styleId="Nagowek11" w:customStyle="1">
    <w:name w:val="Nagłowek 11"/>
    <w:basedOn w:val="Nagwek1"/>
    <w:uiPriority w:val="99"/>
    <w:rsid w:val="00D87804"/>
    <w:pPr>
      <w:spacing w:after="0" w:before="0"/>
      <w:jc w:val="center"/>
    </w:pPr>
    <w:rPr>
      <w:rFonts w:ascii="Georgia" w:cs="Times New Roman" w:hAnsi="Georgia"/>
      <w:bCs w:val="0"/>
      <w:kern w:val="0"/>
      <w:sz w:val="26"/>
      <w:szCs w:val="24"/>
    </w:rPr>
  </w:style>
  <w:style w:type="paragraph" w:styleId="Nagwek12" w:customStyle="1">
    <w:name w:val="Nagłówek 12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123" w:customStyle="1">
    <w:name w:val="Nagłówek 123"/>
    <w:basedOn w:val="Nagwek1"/>
    <w:uiPriority w:val="99"/>
    <w:rsid w:val="00D87804"/>
    <w:pPr>
      <w:spacing w:after="0" w:before="0"/>
      <w:ind w:firstLine="567"/>
    </w:pPr>
    <w:rPr>
      <w:rFonts w:ascii="Georgia" w:cs="Times New Roman" w:hAnsi="Georgia"/>
      <w:bCs w:val="0"/>
      <w:kern w:val="0"/>
      <w:sz w:val="40"/>
      <w:szCs w:val="24"/>
    </w:rPr>
  </w:style>
  <w:style w:type="paragraph" w:styleId="Nagwek">
    <w:name w:val="header"/>
    <w:basedOn w:val="Normalny"/>
    <w:link w:val="NagwekZnak"/>
    <w:uiPriority w:val="99"/>
    <w:rsid w:val="00D87804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80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semiHidden w:val="1"/>
    <w:locked w:val="1"/>
    <w:rsid w:val="00916A21"/>
    <w:rPr>
      <w:rFonts w:cs="Times New Roman"/>
      <w:sz w:val="24"/>
      <w:szCs w:val="24"/>
    </w:rPr>
  </w:style>
  <w:style w:type="character" w:styleId="TytuZnak" w:customStyle="1">
    <w:name w:val="Tytuł Znak"/>
    <w:basedOn w:val="Domylnaczcionkaakapitu"/>
    <w:link w:val="Tytu"/>
    <w:uiPriority w:val="99"/>
    <w:locked w:val="1"/>
    <w:rsid w:val="00916A21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87804"/>
    <w:pPr>
      <w:jc w:val="center"/>
    </w:pPr>
    <w:rPr>
      <w:rFonts w:ascii="Arial Narrow" w:hAnsi="Arial Narrow"/>
      <w:bCs w:val="1"/>
      <w:sz w:val="18"/>
      <w:szCs w:val="40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 w:val="1"/>
    <w:rsid w:val="006446C9"/>
    <w:pPr>
      <w:shd w:color="auto" w:fill="000080" w:val="clear"/>
    </w:pPr>
    <w:rPr>
      <w:rFonts w:ascii="Tahoma" w:cs="Tahoma" w:hAnsi="Tahoma"/>
    </w:rPr>
  </w:style>
  <w:style w:type="character" w:styleId="MapadokumentuZnak" w:customStyle="1">
    <w:name w:val="Mapa dokumentu Znak"/>
    <w:basedOn w:val="Domylnaczcionkaakapitu"/>
    <w:link w:val="Mapadokumentu"/>
    <w:uiPriority w:val="99"/>
    <w:semiHidden w:val="1"/>
    <w:locked w:val="1"/>
    <w:rsid w:val="00916A21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D87804"/>
    <w:pPr>
      <w:jc w:val="center"/>
    </w:pPr>
    <w:rPr>
      <w:rFonts w:ascii="Verdana" w:cs="Verdana" w:hAnsi="Verdana"/>
      <w:spacing w:val="-28"/>
      <w:sz w:val="22"/>
      <w:szCs w:val="22"/>
    </w:r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locked w:val="1"/>
    <w:rsid w:val="00916A21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D87804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locked w:val="1"/>
    <w:rsid w:val="00916A2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rsid w:val="00D8780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87804"/>
    <w:pPr>
      <w:jc w:val="center"/>
    </w:pPr>
    <w:rPr>
      <w:rFonts w:ascii="Verdana" w:cs="Verdana" w:hAnsi="Verdana"/>
      <w:spacing w:val="-8"/>
      <w:sz w:val="20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locked w:val="1"/>
    <w:rsid w:val="00916A21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rsid w:val="00D8780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916A21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DF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DF1973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DF19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DF1973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DF1973"/>
    <w:rPr>
      <w:b w:val="1"/>
      <w:bCs w:val="1"/>
      <w:sz w:val="20"/>
      <w:szCs w:val="20"/>
    </w:rPr>
  </w:style>
  <w:style w:type="table" w:styleId="Tabela-Siatka">
    <w:name w:val="Table Grid"/>
    <w:basedOn w:val="Standardowy"/>
    <w:uiPriority w:val="39"/>
    <w:locked w:val="1"/>
    <w:rsid w:val="00946B47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5F29EE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0"/>
    <w:rPr>
      <w:rFonts w:ascii="Calibri" w:cs="Calibri" w:eastAsia="Calibri" w:hAnsi="Calibri"/>
    </w:rPr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iJjxr0+Fxr7iIiE1PiEHw3dBg==">AMUW2mVEILqZRDyIy00i862oYzICNYQVOQ1BIjSbRpcPT3bBFjp+/J0L0U2yX/kF0k3y9ugYVY00dAr/3qBJ0f9sJ/J9j0BhKTZc8sOVNGs6ZLK3GAijZ8H8+NYq3taHMjJGIYCEx+LXLIQIwotYXNSeCRoWQ6nExSyomdxguo01TgFkzEGpAy//fYG6qSdnbRoNw0MJb0RJkiIGOGuU5sIzwRKfQzEuqg==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2017-09-29T13:40:00Z</dcterms:created>
  <dc:creator>Sekretariat</dc:creator>
</cp:coreProperties>
</file>