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7852"/>
          <w:tab w:val="left" w:pos="13278"/>
        </w:tabs>
        <w:ind w:left="284" w:firstLine="0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bookmarkStart w:colFirst="0" w:colLast="0" w:name="_heading=h.3znysh7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Nauka języków kraju regionu - zajęcia nieprzypisane do lat</w:t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(każdy rocznik wybiera dwie grupy językowe; każdy język odbywa się trzy razy w tygodniu)</w:t>
      </w:r>
    </w:p>
    <w:tbl>
      <w:tblPr>
        <w:tblStyle w:val="Table1"/>
        <w:tblW w:w="16016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4"/>
        <w:gridCol w:w="3544"/>
        <w:gridCol w:w="3118"/>
        <w:gridCol w:w="3119"/>
        <w:gridCol w:w="2551"/>
        <w:gridCol w:w="2410"/>
        <w:tblGridChange w:id="0">
          <w:tblGrid>
            <w:gridCol w:w="1274"/>
            <w:gridCol w:w="3544"/>
            <w:gridCol w:w="3118"/>
            <w:gridCol w:w="3119"/>
            <w:gridCol w:w="2551"/>
            <w:gridCol w:w="2410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Godzina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Poniedziałek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Wtorek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Czwartek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08.00–9:30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B.1.2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 1.2 (I grupa)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LITEWSKI A.1.2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 Pilipaviciute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3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B.1.2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A.2.2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O. Lesicka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B.1.2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C1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E. Janchuk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A.1.2 ( II gr)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K. Karwowska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A.1.2 (II gr)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R.Pilipaviciute-Gugała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A.2.2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O.Lesicka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A.1.2 (II gr)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R.Pilipaviciute-Gugała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B.2.2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E. Janchuk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09:45-11:15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A.1.2 ( II gr)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K. Karwowska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 2.2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hab. A. Moskiwn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A.2.2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M. Grzybowska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LITEWSKI A.1.2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 Pilipaviciute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A.1.2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B.1.2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A.1.2 ( I grupa)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B.2.2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Rostysław Kramar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B.1.2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M. Grzybowska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B.2.2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Rostysław Kramar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C1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B.2.2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E. Janchuk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A.1.2 (I grupa)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R.Pilipaviciute-Gugała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B.1.2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2" w:hRule="atLeast"/>
        </w:trP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11:30-13:00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A.2.2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C1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E. Janchuk 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 1.2 (I gr)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B.1.2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Rostysław Kramar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A.1.2 (II gr)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B.1.2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Ruslana Kramar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A.1.2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Ruslana Kramar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A.1.2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B.1.2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A.1.2 (I grupa)</w:t>
            </w:r>
          </w:p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R.Pilipaviciute-Gugała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B.2.2</w:t>
            </w:r>
          </w:p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Rostysław Kramar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13:15-14:45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A.2.2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A.2.2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8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A.1.2 (II gr)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hab. I. Krycka-Michnowska 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B.1.2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Rostysław Kramar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B.2.2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LITEWSKI A.1.2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 Pilipaviciute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A.1.2 (I grupa)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R.Pilipaviciute-Gugała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A.1.2</w:t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B.1.2</w:t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Rostysław Kramar</w:t>
            </w:r>
          </w:p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A.1.2</w:t>
            </w:r>
          </w:p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Ruslana Kramar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15.00–16:30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A.2.2</w:t>
            </w:r>
          </w:p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8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A.2.2</w:t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8" w:hRule="atLeast"/>
        </w:trPr>
        <w:tc>
          <w:tcPr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16:45-18:15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A.1.2</w:t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B.1.2</w:t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9900ff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sz w:val="40"/>
          <w:szCs w:val="40"/>
          <w:u w:val="none"/>
          <w:vertAlign w:val="baseline"/>
          <w:rtl w:val="0"/>
        </w:rPr>
        <w:t xml:space="preserve">II rok </w:t>
        <w:tab/>
        <w:t xml:space="preserve">II stopień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przedmioty do wyboru: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900ff"/>
          <w:sz w:val="20"/>
          <w:szCs w:val="20"/>
          <w:u w:val="none"/>
          <w:vertAlign w:val="baseline"/>
          <w:rtl w:val="0"/>
        </w:rPr>
        <w:t xml:space="preserve">Przedmiot fakultatywny x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30.0" w:type="dxa"/>
        <w:jc w:val="left"/>
        <w:tblInd w:w="-5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40"/>
        <w:gridCol w:w="2220"/>
        <w:gridCol w:w="2490"/>
        <w:gridCol w:w="1155"/>
        <w:gridCol w:w="1395"/>
        <w:gridCol w:w="3075"/>
        <w:gridCol w:w="3255"/>
        <w:tblGridChange w:id="0">
          <w:tblGrid>
            <w:gridCol w:w="1740"/>
            <w:gridCol w:w="2220"/>
            <w:gridCol w:w="2490"/>
            <w:gridCol w:w="1155"/>
            <w:gridCol w:w="1395"/>
            <w:gridCol w:w="3075"/>
            <w:gridCol w:w="3255"/>
          </w:tblGrid>
        </w:tblGridChange>
      </w:tblGrid>
      <w:tr>
        <w:trPr>
          <w:trHeight w:val="1134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Godzina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od - do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Wtorek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Czwartek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Piątek</w:t>
            </w:r>
          </w:p>
        </w:tc>
      </w:tr>
      <w:tr>
        <w:trPr>
          <w:trHeight w:val="701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8.00 – 9:30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color w:val="9900ff"/>
                <w:sz w:val="20"/>
                <w:szCs w:val="20"/>
                <w:rtl w:val="0"/>
              </w:rPr>
              <w:t xml:space="preserve">Przedmiot fakultatywny: Współczesna literatura światowa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color w:val="9900ff"/>
                <w:sz w:val="20"/>
                <w:szCs w:val="20"/>
                <w:rtl w:val="0"/>
              </w:rPr>
              <w:t xml:space="preserve">dr O. Lesicka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9:45-11:15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Seminarium magisterskie językoznawczo kulturoznawcze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dr hab. J. Getka</w:t>
            </w:r>
          </w:p>
        </w:tc>
      </w:tr>
      <w:tr>
        <w:trPr>
          <w:trHeight w:val="885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11:30-13:00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Seminarium magisterskie historyczne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dr hab. J. Grzybowski</w:t>
            </w:r>
          </w:p>
        </w:tc>
      </w:tr>
      <w:tr>
        <w:trPr>
          <w:trHeight w:val="2319.7851562499995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13:15-14:45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Seminarium magisterskie kulturoznawcze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prof. A. Wirpsza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color w:val="9900ff"/>
                <w:sz w:val="20"/>
                <w:szCs w:val="20"/>
                <w:rtl w:val="0"/>
              </w:rPr>
              <w:t xml:space="preserve">Przedmiot fakultatywny: Polski ruch oporu na Wileńszczyźnie w czasie II wojny światowej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color w:val="9900ff"/>
                <w:sz w:val="20"/>
                <w:szCs w:val="20"/>
                <w:rtl w:val="0"/>
              </w:rPr>
              <w:t xml:space="preserve">dr J. Kozłowska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seminarium magisterskie literaturoznawcze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dr hab. I. Krycka-Michnowska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Klucz do kultury regionu: konflikty-relacje (Ukraina)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R. Kramar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Klucz do kultury regionu: konflikty-relacje (Rosja, Białoruś)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hab. J. Grzybowski</w:t>
            </w:r>
          </w:p>
        </w:tc>
      </w:tr>
      <w:tr>
        <w:trPr>
          <w:trHeight w:val="1411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15:00-16:30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color w:val="9900ff"/>
                <w:sz w:val="20"/>
                <w:szCs w:val="20"/>
                <w:rtl w:val="0"/>
              </w:rPr>
              <w:t xml:space="preserve">Przedmiot fakultatywny: Rozwój osobisty i radzenie sobie ze stresem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color w:val="9900ff"/>
                <w:sz w:val="20"/>
                <w:szCs w:val="20"/>
                <w:rtl w:val="0"/>
              </w:rPr>
              <w:t xml:space="preserve">mgr R. Pilipaviciute-Gugała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after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Klucz do kultury regionu: konflikty-relacje (Zachód)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G. Gąsior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Seminarium magisterskie - kulturoznawczo-folklorystyczne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dr Rostysław Kramar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color w:val="9900ff"/>
                <w:sz w:val="20"/>
                <w:szCs w:val="20"/>
                <w:rtl w:val="0"/>
              </w:rPr>
              <w:t xml:space="preserve">Przedmiot fakultatywny: Literatura regionu wobec totalitaryzmu XX wieku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color w:val="9900ff"/>
                <w:sz w:val="20"/>
                <w:szCs w:val="20"/>
                <w:rtl w:val="0"/>
              </w:rPr>
              <w:t xml:space="preserve">prof. A. Wirpsza</w:t>
            </w:r>
          </w:p>
        </w:tc>
      </w:tr>
      <w:tr>
        <w:trPr>
          <w:trHeight w:val="129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16:45-18:15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color w:val="9900ff"/>
                <w:sz w:val="20"/>
                <w:szCs w:val="20"/>
                <w:rtl w:val="0"/>
              </w:rPr>
              <w:t xml:space="preserve">Przedmiot fakultatywny:</w:t>
              <w:br w:type="textWrapping"/>
              <w:t xml:space="preserve">Od Bagdadu do Unii Europejskiej: kultury, języki i ludzie w czasach przednowoczesnych/nowoczesnych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color w:val="9900ff"/>
                <w:sz w:val="20"/>
                <w:szCs w:val="20"/>
                <w:rtl w:val="0"/>
              </w:rPr>
              <w:t xml:space="preserve">prof. Andriy Danylenko*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9900ff"/>
                <w:sz w:val="20"/>
                <w:szCs w:val="20"/>
                <w:rtl w:val="0"/>
              </w:rPr>
              <w:t xml:space="preserve">Przedmiot fakultatywny: Kod wizualny w literaturze rosyjskiej XIX i XX wieku: od klasyki do modernizmu**</w:t>
              <w:br w:type="textWrapping"/>
              <w:t xml:space="preserve">prof. Alexander Miedwiediew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Klucz do kultury regionu: konflikty-relacje (kraje bałtyckie)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dr M. Niemojewski</w:t>
            </w:r>
          </w:p>
        </w:tc>
      </w:tr>
    </w:tbl>
    <w:p w:rsidR="00000000" w:rsidDel="00000000" w:rsidP="00000000" w:rsidRDefault="00000000" w:rsidRPr="00000000" w14:paraId="00000135">
      <w:pPr>
        <w:tabs>
          <w:tab w:val="left" w:pos="19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 Narrow" w:cs="Arial Narrow" w:eastAsia="Arial Narrow" w:hAnsi="Arial Narrow"/>
          <w:b w:val="1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*</w:t>
      </w: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prowadzący zajęcia: Andriy Danylenko.  Zajęcia będą odbywać się w blokach w maju/czerwcu 2021. Dokładny termin zostanie uwzględniony z uczestnikami w marcu 2021. </w:t>
      </w:r>
      <w:hyperlink r:id="rId7">
        <w:r w:rsidDel="00000000" w:rsidR="00000000" w:rsidRPr="00000000">
          <w:rPr>
            <w:rFonts w:ascii="Arial Narrow" w:cs="Arial Narrow" w:eastAsia="Arial Narrow" w:hAnsi="Arial Narrow"/>
            <w:b w:val="1"/>
            <w:color w:val="1155cc"/>
            <w:sz w:val="18"/>
            <w:szCs w:val="18"/>
            <w:u w:val="single"/>
            <w:rtl w:val="0"/>
          </w:rPr>
          <w:t xml:space="preserve">http://ksi.uw.edu.pl/2020/12/12/zajecia-z-dr-tarasem-lylo-z-lwowskiego-uniwersytetu-narodowego-im-i-franki/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 Narrow" w:cs="Arial Narrow" w:eastAsia="Arial Narrow" w:hAnsi="Arial Narrow"/>
          <w:b w:val="1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**</w:t>
      </w: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prowadzący zajęcia: Alexander Miedwiediew. Zajęcia będą odbywać się w blokach w maju/czerwcu 2021. Dokładny termin zostanie uwzględniony z uczestnikami w marcu 2021. </w:t>
      </w:r>
      <w:hyperlink r:id="rId8">
        <w:r w:rsidDel="00000000" w:rsidR="00000000" w:rsidRPr="00000000">
          <w:rPr>
            <w:rFonts w:ascii="Arial Narrow" w:cs="Arial Narrow" w:eastAsia="Arial Narrow" w:hAnsi="Arial Narrow"/>
            <w:b w:val="1"/>
            <w:color w:val="1155cc"/>
            <w:sz w:val="18"/>
            <w:szCs w:val="18"/>
            <w:u w:val="single"/>
            <w:rtl w:val="0"/>
          </w:rPr>
          <w:t xml:space="preserve">http://ksi.uw.edu.pl/2020/12/12/zajecia-z-dr-tarasem-lylo-z-lwowskiego-uniwersytetu-narodowego-im-i-franki/</w:t>
        </w:r>
      </w:hyperlink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 </w:t>
        <w:br w:type="textWrapping"/>
        <w:t xml:space="preserve">Wykład w języku rosyjskim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sz w:val="40"/>
          <w:szCs w:val="40"/>
          <w:u w:val="none"/>
          <w:vertAlign w:val="baseline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1906" w:w="16838" w:orient="landscape"/>
      <w:pgMar w:bottom="284" w:top="310" w:left="1418" w:right="567" w:header="57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Cambr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530594" cy="710453"/>
          <wp:effectExtent b="0" l="0" r="0" t="0"/>
          <wp:docPr id="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30594" cy="7104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1134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1134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ROZKŁAD ZAJĘĆ W SEMESTRZE </w:t>
    </w:r>
    <w:r w:rsidDel="00000000" w:rsidR="00000000" w:rsidRPr="00000000">
      <w:rPr>
        <w:rFonts w:ascii="Arial Narrow" w:cs="Arial Narrow" w:eastAsia="Arial Narrow" w:hAnsi="Arial Narrow"/>
        <w:b w:val="1"/>
        <w:rtl w:val="0"/>
      </w:rPr>
      <w:t xml:space="preserve">LETNIM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                                                                         </w:t>
    </w:r>
    <w:r w:rsidDel="00000000" w:rsidR="00000000" w:rsidRPr="00000000">
      <w:rPr>
        <w:rFonts w:ascii="Arial Narrow" w:cs="Arial Narrow" w:eastAsia="Arial Narrow" w:hAnsi="Arial Narrow"/>
        <w:b w:val="1"/>
        <w:rtl w:val="0"/>
      </w:rPr>
      <w:t xml:space="preserve">KULTUROZNAWSTWO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EUROPY ŚRODKOWO-WSCHODNIEJ</w:t>
      <w:br w:type="textWrapping"/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Zajęcia są organizowane w Programie zintegrowanych działań na rzecz rozwoju Uniwersytetu Warszawskiego (ZIP), współfinansowanym ze środków Europejskiego Funduszu Społecznego w ramach PO WER, ścieżka 3.5.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2380888" cy="698257"/>
          <wp:effectExtent b="0" l="0" r="0" t="0"/>
          <wp:docPr id="1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0888" cy="6982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ab/>
      <w:tab/>
      <w:tab/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ROK AKADEMICKI 2020/2021</w:t>
    </w:r>
  </w:p>
  <w:p w:rsidR="00000000" w:rsidDel="00000000" w:rsidP="00000000" w:rsidRDefault="00000000" w:rsidRPr="00000000" w14:paraId="000001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 Narrow" w:cs="Arial Narrow" w:eastAsia="Arial Narrow" w:hAnsi="Arial Narrow"/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 Narrow" w:cs="Arial Narrow" w:eastAsia="Arial Narrow" w:hAnsi="Arial Narrow"/>
      <w:b w:val="1"/>
      <w:sz w:val="40"/>
      <w:szCs w:val="40"/>
    </w:rPr>
  </w:style>
  <w:style w:type="paragraph" w:styleId="Normalny" w:default="1">
    <w:name w:val="Normal"/>
    <w:qFormat w:val="1"/>
    <w:rsid w:val="00D878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 w:val="1"/>
    <w:rsid w:val="00D87804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99"/>
    <w:locked w:val="1"/>
    <w:rsid w:val="00916A21"/>
    <w:rPr>
      <w:rFonts w:ascii="Cambria" w:cs="Times New Roman" w:hAnsi="Cambria"/>
      <w:b w:val="1"/>
      <w:bCs w:val="1"/>
      <w:kern w:val="32"/>
      <w:sz w:val="32"/>
      <w:szCs w:val="32"/>
    </w:rPr>
  </w:style>
  <w:style w:type="paragraph" w:styleId="Nagowek11" w:customStyle="1">
    <w:name w:val="Nagłowek 11"/>
    <w:basedOn w:val="Nagwek1"/>
    <w:uiPriority w:val="99"/>
    <w:rsid w:val="00D87804"/>
    <w:pPr>
      <w:spacing w:after="0" w:before="0"/>
      <w:jc w:val="center"/>
    </w:pPr>
    <w:rPr>
      <w:rFonts w:ascii="Georgia" w:cs="Times New Roman" w:hAnsi="Georgia"/>
      <w:bCs w:val="0"/>
      <w:kern w:val="0"/>
      <w:sz w:val="26"/>
      <w:szCs w:val="24"/>
    </w:rPr>
  </w:style>
  <w:style w:type="paragraph" w:styleId="Nagwek12" w:customStyle="1">
    <w:name w:val="Nagłówek 12"/>
    <w:basedOn w:val="Nagwek1"/>
    <w:uiPriority w:val="99"/>
    <w:rsid w:val="00D87804"/>
    <w:pPr>
      <w:spacing w:after="0" w:before="0"/>
      <w:ind w:firstLine="567"/>
    </w:pPr>
    <w:rPr>
      <w:rFonts w:ascii="Georgia" w:cs="Times New Roman" w:hAnsi="Georgia"/>
      <w:bCs w:val="0"/>
      <w:kern w:val="0"/>
      <w:sz w:val="40"/>
      <w:szCs w:val="24"/>
    </w:rPr>
  </w:style>
  <w:style w:type="paragraph" w:styleId="Nagwek123" w:customStyle="1">
    <w:name w:val="Nagłówek 123"/>
    <w:basedOn w:val="Nagwek1"/>
    <w:uiPriority w:val="99"/>
    <w:rsid w:val="00D87804"/>
    <w:pPr>
      <w:spacing w:after="0" w:before="0"/>
      <w:ind w:firstLine="567"/>
    </w:pPr>
    <w:rPr>
      <w:rFonts w:ascii="Georgia" w:cs="Times New Roman" w:hAnsi="Georgia"/>
      <w:bCs w:val="0"/>
      <w:kern w:val="0"/>
      <w:sz w:val="40"/>
      <w:szCs w:val="24"/>
    </w:rPr>
  </w:style>
  <w:style w:type="paragraph" w:styleId="Nagwek">
    <w:name w:val="header"/>
    <w:basedOn w:val="Normalny"/>
    <w:link w:val="NagwekZnak"/>
    <w:uiPriority w:val="99"/>
    <w:rsid w:val="00D87804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7804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 w:val="1"/>
    <w:rsid w:val="00D87804"/>
    <w:pPr>
      <w:jc w:val="center"/>
    </w:pPr>
    <w:rPr>
      <w:rFonts w:ascii="Arial Narrow" w:hAnsi="Arial Narrow"/>
      <w:b w:val="1"/>
      <w:sz w:val="40"/>
      <w:szCs w:val="40"/>
    </w:rPr>
  </w:style>
  <w:style w:type="character" w:styleId="TytuZnak" w:customStyle="1">
    <w:name w:val="Tytuł Znak"/>
    <w:basedOn w:val="Domylnaczcionkaakapitu"/>
    <w:link w:val="Tytu"/>
    <w:uiPriority w:val="10"/>
    <w:locked w:val="1"/>
    <w:rsid w:val="00916A21"/>
    <w:rPr>
      <w:rFonts w:ascii="Cambria" w:cs="Times New Roman" w:hAnsi="Cambria"/>
      <w:b w:val="1"/>
      <w:bCs w:val="1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87804"/>
    <w:pPr>
      <w:jc w:val="center"/>
    </w:pPr>
    <w:rPr>
      <w:rFonts w:ascii="Arial Narrow" w:hAnsi="Arial Narrow"/>
      <w:bCs w:val="1"/>
      <w:sz w:val="18"/>
      <w:szCs w:val="40"/>
    </w:r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 w:val="1"/>
    <w:rsid w:val="006446C9"/>
    <w:pPr>
      <w:shd w:color="auto" w:fill="000080" w:val="clear"/>
    </w:pPr>
    <w:rPr>
      <w:rFonts w:ascii="Tahoma" w:cs="Tahoma" w:hAnsi="Tahoma"/>
    </w:rPr>
  </w:style>
  <w:style w:type="character" w:styleId="PlandokumentuZnak" w:customStyle="1">
    <w:name w:val="Plan dokumentu Znak"/>
    <w:basedOn w:val="Domylnaczcionkaakapitu"/>
    <w:link w:val="Plandokumentu"/>
    <w:uiPriority w:val="99"/>
    <w:semiHidden w:val="1"/>
    <w:locked w:val="1"/>
    <w:rsid w:val="00916A21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D87804"/>
    <w:pPr>
      <w:jc w:val="center"/>
    </w:pPr>
    <w:rPr>
      <w:rFonts w:ascii="Verdana" w:cs="Verdana" w:hAnsi="Verdana"/>
      <w:spacing w:val="-28"/>
      <w:sz w:val="22"/>
      <w:szCs w:val="22"/>
    </w:r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 w:val="1"/>
    <w:rsid w:val="00D87804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locked w:val="1"/>
    <w:rsid w:val="00916A2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rsid w:val="00D87804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D87804"/>
    <w:pPr>
      <w:jc w:val="center"/>
    </w:pPr>
    <w:rPr>
      <w:rFonts w:ascii="Verdana" w:cs="Verdana" w:hAnsi="Verdana"/>
      <w:spacing w:val="-8"/>
      <w:sz w:val="20"/>
      <w:szCs w:val="20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semiHidden w:val="1"/>
    <w:locked w:val="1"/>
    <w:rsid w:val="00916A21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 w:val="1"/>
    <w:rsid w:val="00D8780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locked w:val="1"/>
    <w:rsid w:val="00916A21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DF1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DF1973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DF1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DF1973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DF1973"/>
    <w:rPr>
      <w:b w:val="1"/>
      <w:bCs w:val="1"/>
      <w:sz w:val="20"/>
      <w:szCs w:val="20"/>
    </w:rPr>
  </w:style>
  <w:style w:type="table" w:styleId="Tabela-Siatka">
    <w:name w:val="Table Grid"/>
    <w:basedOn w:val="Standardowy"/>
    <w:uiPriority w:val="39"/>
    <w:locked w:val="1"/>
    <w:rsid w:val="00946B47"/>
    <w:rPr>
      <w:rFonts w:asciiTheme="minorHAnsi" w:cstheme="minorBidi" w:eastAsiaTheme="minorHAnsi" w:hAnsiTheme="minorHAnsi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5F29E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ksi.uw.edu.pl/2020/12/12/zajecia-z-dr-tarasem-lylo-z-lwowskiego-uniwersytetu-narodowego-im-i-franki/" TargetMode="External"/><Relationship Id="rId8" Type="http://schemas.openxmlformats.org/officeDocument/2006/relationships/hyperlink" Target="http://ksi.uw.edu.pl/2020/12/12/zajecia-z-dr-tarasem-lylo-z-lwowskiego-uniwersytetu-narodowego-im-i-franki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HSD50ZbRBRSplHcC1P0lIv/7A==">AMUW2mW0z5x74M1Us26Rq8TCqC/7oDdeVotqsKL3a4mnT8UFQg/kRtp51i5Xf0HgaQ+5urjIn7SzdkCSTsogkliwewpfTLA+XXmPqdovTF1CyFY+9axQL4oz9dfSVv4Ce2NvUtHvH043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2020-10-15T13:04:00Z</dcterms:created>
  <dc:creator>Sekretariat</dc:creator>
</cp:coreProperties>
</file>